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A38D999" w:rsidR="009E2D5D" w:rsidRPr="00E105BD" w:rsidRDefault="00E105BD" w:rsidP="00E105BD">
      <w:pPr>
        <w:widowControl w:val="0"/>
        <w:shd w:val="clear" w:color="auto" w:fill="FFFFFF"/>
        <w:spacing w:after="680" w:line="240" w:lineRule="auto"/>
        <w:jc w:val="center"/>
        <w:rPr>
          <w:rFonts w:asciiTheme="majorHAnsi" w:eastAsia="Barlow" w:hAnsiTheme="majorHAnsi" w:cstheme="majorHAnsi"/>
          <w:sz w:val="24"/>
          <w:szCs w:val="24"/>
        </w:rPr>
      </w:pP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Malay </w:t>
      </w:r>
      <w:r w:rsidR="00000000" w:rsidRPr="00E105BD">
        <w:rPr>
          <w:rFonts w:asciiTheme="majorHAnsi" w:eastAsia="Barlow" w:hAnsiTheme="majorHAnsi" w:cstheme="majorHAnsi"/>
          <w:sz w:val="24"/>
          <w:szCs w:val="24"/>
        </w:rPr>
        <w:t>Version</w:t>
      </w:r>
    </w:p>
    <w:p w14:paraId="00000002" w14:textId="77777777" w:rsidR="009E2D5D" w:rsidRPr="00E105BD" w:rsidRDefault="00000000" w:rsidP="00E105BD">
      <w:pPr>
        <w:widowControl w:val="0"/>
        <w:shd w:val="clear" w:color="auto" w:fill="FFFFFF"/>
        <w:spacing w:after="680" w:line="240" w:lineRule="auto"/>
        <w:jc w:val="both"/>
        <w:rPr>
          <w:rFonts w:asciiTheme="majorHAnsi" w:eastAsia="Barlow" w:hAnsiTheme="majorHAnsi" w:cstheme="majorHAnsi"/>
          <w:color w:val="00B0F0"/>
          <w:sz w:val="24"/>
          <w:szCs w:val="24"/>
        </w:rPr>
      </w:pPr>
      <w:hyperlink r:id="rId6">
        <w:r w:rsidRPr="00E105BD">
          <w:rPr>
            <w:rFonts w:asciiTheme="majorHAnsi" w:eastAsia="Barlow" w:hAnsiTheme="majorHAnsi" w:cstheme="majorHAnsi"/>
            <w:color w:val="00B0F0"/>
            <w:sz w:val="24"/>
            <w:szCs w:val="24"/>
            <w:u w:val="single"/>
          </w:rPr>
          <w:t>Peatlands and the Climate: This year’s COP29 must build on COP28 | FULCRUM</w:t>
        </w:r>
      </w:hyperlink>
      <w:r w:rsidRPr="00E105BD">
        <w:rPr>
          <w:rFonts w:asciiTheme="majorHAnsi" w:eastAsia="Barlow" w:hAnsiTheme="majorHAnsi" w:cstheme="majorHAnsi"/>
          <w:color w:val="00B0F0"/>
          <w:sz w:val="24"/>
          <w:szCs w:val="24"/>
        </w:rPr>
        <w:t xml:space="preserve"> </w:t>
      </w:r>
    </w:p>
    <w:p w14:paraId="18DFAAAE" w14:textId="51D31996" w:rsidR="00E105BD" w:rsidRDefault="00000000" w:rsidP="00E105BD">
      <w:pPr>
        <w:shd w:val="clear" w:color="auto" w:fill="FFFFFF"/>
        <w:spacing w:line="270" w:lineRule="auto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Ekosistem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kaya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dengan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mempunyai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potensi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besar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membantu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mengurangkan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perubahan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menyokong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pencapaian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sasaran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nasional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Asia Tenggara.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Keutamaan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tindakan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semakin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meningkat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terhadap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perlu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diteruskan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daripada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COP28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COP29 pada November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77B9CF98" w14:textId="77777777" w:rsidR="00E105BD" w:rsidRPr="00E105BD" w:rsidRDefault="00E105BD" w:rsidP="00E105BD">
      <w:pPr>
        <w:shd w:val="clear" w:color="auto" w:fill="FFFFFF"/>
        <w:spacing w:line="270" w:lineRule="auto"/>
        <w:jc w:val="both"/>
        <w:rPr>
          <w:rFonts w:asciiTheme="majorHAnsi" w:eastAsia="Barlow" w:hAnsiTheme="majorHAnsi" w:cstheme="majorHAnsi"/>
          <w:sz w:val="24"/>
          <w:szCs w:val="24"/>
        </w:rPr>
      </w:pPr>
    </w:p>
    <w:p w14:paraId="00000006" w14:textId="09BFA9BF" w:rsidR="009E2D5D" w:rsidRPr="00E105BD" w:rsidRDefault="00000000" w:rsidP="00E105BD">
      <w:pPr>
        <w:shd w:val="clear" w:color="auto" w:fill="FFFFFF"/>
        <w:spacing w:line="270" w:lineRule="auto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Laporan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Sintesis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Global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Stocktake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pertama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diterbitkan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sempena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Conference of the </w:t>
      </w:r>
      <w:proofErr w:type="gram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Parties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 (</w:t>
      </w:r>
      <w:proofErr w:type="gram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COP28)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bawah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United Nations Framework Convention on Climate Change 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(UNFCCC) di Dubai pada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tahun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lalu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menekankan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bahawa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pemulihan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perlindungan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ekosistem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semula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jadi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merupakan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strategi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penting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boleh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meningkatkan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penyerapan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CO2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secara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besar-besaran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usaha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menangani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perubahan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Ekosistem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semula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jadi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Asia Tenggara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mempunyai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potensi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besar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membantu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mengurangkan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perubahan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menyokong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pencapaian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sasaran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nasional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negara-negara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rantau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08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Tanah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ialah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kawasan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hutan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bertakung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air, di mana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kaya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daripada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biojisim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atas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permukaan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akar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mendap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bawah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air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mereput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dengan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amat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perlahan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Proses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berlaku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selama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ribuan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tahun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menyebabkan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terkumpul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lalu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berfungsi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sebagai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“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takungan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”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penting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iaitu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sesuatu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menyerap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lebih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banyak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daripada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atmosfera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berbanding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jumlah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dilepaskannya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Laporan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Global Peatland Assessment oleh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United Nations Environment </w:t>
      </w:r>
      <w:proofErr w:type="spell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Programme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(UNEP)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menyatakan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bahawa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hanya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meliputi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sekitar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3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hingga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4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peratus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daripada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permukaan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daratan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bumi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namun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menyimpan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sehingga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pertiga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(450–650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gigatan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)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dunia.</w:t>
      </w:r>
    </w:p>
    <w:p w14:paraId="0000000A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Daripada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jumlah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tersebut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sekitar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6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hingga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10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peratus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terletak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Asia Tenggara. Para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sarjana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menganggarkan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bahawa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Indonesia dan Malaysia masing-masing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memiliki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57.4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gigatan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9.1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gigatan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simpanan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Malangnya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Asia Tenggara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berdepan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ancaman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penebangan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hutan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pengeringan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penukaran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pertanian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penggunaan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lain.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Aktiviti-aktiviti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mempercepatkan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proses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pereputan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sekali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melepaskan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atmosfera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mengurangkan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keupayaan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semula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jadinya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menyerap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menyimpan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0C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Mencerminkan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kepentingannya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peringkat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global,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menjadi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antara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topik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utama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COP28.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Keadaan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berbeza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berbanding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persidangan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COP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sebelum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apabila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perbincangan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mengenai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lazimnya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hanya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tertumpu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kalangan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komuniti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amalan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khusus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0E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r w:rsidRPr="00E105BD">
        <w:rPr>
          <w:rFonts w:asciiTheme="majorHAnsi" w:eastAsia="Barlow" w:hAnsiTheme="majorHAnsi" w:cstheme="majorHAnsi"/>
          <w:sz w:val="24"/>
          <w:szCs w:val="24"/>
        </w:rPr>
        <w:lastRenderedPageBreak/>
        <w:t xml:space="preserve">COP28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menganjurkan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beberapa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acara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sampingan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memfokuskan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dengan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menampilkan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amalan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terbaik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bidang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potensi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sebagai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“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Penyelesaian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Berasaskan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Alam Semula Jadi”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unggul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Tanah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turut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diberi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penekanan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pavilion negara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seperti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Indonesia dan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Democratic Republic of the Congo 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(DRC).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Sebuah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Pavilion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Maya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dibangunkan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bersama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oleh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International Union for Conservation of Nature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(IUCN) di United Kingdom dan University of East London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menawarkan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pengalaman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3D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pengunjung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mempelajari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tentang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mendapat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inspirasi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mengambil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inisiatif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11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Tanah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turut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diketengahkan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Acara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Presidensi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Peringkat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Tinggi COP28,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mengiktiraf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usaha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berterusan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oleh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Global Peatland Initiative 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(GPI).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Melibatkan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55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pihak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berkepentingan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bukan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kerajaan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GPI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menjalinkan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kerjasama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usaha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perlindungan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pemuliharaan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empat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negara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tropika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iaitu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Indonesia, Peru, Democratic Republic of the Congo (DRC), dan Republic of </w:t>
      </w:r>
      <w:proofErr w:type="gramStart"/>
      <w:r w:rsidRPr="00E105BD">
        <w:rPr>
          <w:rFonts w:asciiTheme="majorHAnsi" w:eastAsia="Barlow" w:hAnsiTheme="majorHAnsi" w:cstheme="majorHAnsi"/>
          <w:sz w:val="24"/>
          <w:szCs w:val="24"/>
        </w:rPr>
        <w:t>the Congo</w:t>
      </w:r>
      <w:proofErr w:type="gram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Sokongan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daripada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pelbagai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pihak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berkepentingan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termasuk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komuniti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Orang Asli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tinggal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kawasan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bergantung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kepadanya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NGO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memainkan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peranan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penting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pemantauan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pelaksanaan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projek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amat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penting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usaha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memulihkan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melindungi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15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Menjelang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COP29,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kerajaan-kerajaan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Asia Tenggara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perlu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meletakkan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agenda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mereka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dengan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menyelaraskan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matlamat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peringkat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nasional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global,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samping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memperkukuh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pemantauan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penguatkuasaan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lapangan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16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Perbincangan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COP28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mengetengahkan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beberapa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strategi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saling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berkaitan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membolehkan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memainkan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peranan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lebih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berkesan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usaha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mitigasi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proofErr w:type="gramStart"/>
      <w:r w:rsidRPr="00E105BD">
        <w:rPr>
          <w:rFonts w:asciiTheme="majorHAnsi" w:eastAsia="Barlow" w:hAnsiTheme="majorHAnsi" w:cstheme="majorHAnsi"/>
          <w:sz w:val="24"/>
          <w:szCs w:val="24"/>
        </w:rPr>
        <w:t>adaptasi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perubahan</w:t>
      </w:r>
      <w:proofErr w:type="spellEnd"/>
      <w:proofErr w:type="gram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pada masa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hadapan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18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Pertama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negara-negara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perlu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mengiktiraf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kepentingan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menyelaraskan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matlamat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nasional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global. Kurang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daripada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15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peratus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negara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mempunyai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memasukkan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sasaran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atau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tindakan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berkaitan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Nationally Determined Contributions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(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NDCs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) masing-masing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bawah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Paris Agreement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mengenai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perubahan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19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Pengecualian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ketara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ialah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Indonesia,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memasukkan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Enhanced NDC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Long-Term Strategy for Low Carbon and Climate Resilience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(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LTS-LCCR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) 2050. Indonesia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turut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mengklasifikasikan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sebagai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kategori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berasingan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menerbitkan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operasi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terperinci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mencapai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status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serapan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bersih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sektor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Perhutanan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Guna Tanah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menjelang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2030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melalui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pengurusan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secara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berskala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besar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1B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Walaupun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mitigasi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berkaitan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kurang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diberi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penekanan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semasa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Malaysia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berbanding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Indonesia,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Updated NDC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negara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tetap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mengenal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pasti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sebagai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bidang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keutamaan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memperkukuh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adaptasi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sektor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perhutanan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biodiversiti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lastRenderedPageBreak/>
        <w:t>melalui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penetapan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kawasan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penampan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lebih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luas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sekitar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paya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Penyelarasan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dasar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nasional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dengan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komitmen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global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seperti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menggalakkan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pelaporan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lebih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menonjol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telus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Malaysia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Indonesia,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sekali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menawarkan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potensi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besar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sebagai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model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dicontohi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oleh negara-negara lain yang kaya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dengan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1D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Kedua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terdapat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keperluan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mendesak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mendapatkan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data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faktor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lebih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berkualiti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telus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Faktor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ialah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nilai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rujukan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menerangkan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kadar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sesuatu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aktiviti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melepaskan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gas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rumah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hijau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atmosfera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Garis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panduan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Intergovernmental Panel on Climate Change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(IPCC)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merangkumi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faktor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lalai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dibangunkan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melalui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sintesis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maklumat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diterbitkan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boleh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digunakan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oleh negara-negara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menganggarkan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daripada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1E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Namun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begitu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kualiti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data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boleh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dipertingkatkan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melalui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penggunaan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faktor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khusus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negara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anggaran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khusus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tapak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Malaysia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melalui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Biennial Update Report 4 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(BUR4)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memperuntukkan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pembiayaan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antarabangsa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menyemak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semula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faktor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termasuk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faktor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khusus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ladang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kelapa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sawit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kawasan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Data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berkualiti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tinggi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seperti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membolehkan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pengiraan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lebih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tepat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sekali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menyokong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penjejakan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sasaran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global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dengan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lebih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berkesan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20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Akhir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sekali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lebih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banyak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pembiayaan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diperlukan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menyokong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pemulihan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perlindungan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Pembiayaan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lazimnya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disalurkan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melalui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perkongsian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awam-swasta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seperti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Reducing Emissions from Deforestation and Forest Degradation+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(REDD+),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iaitu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rangka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kerja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mitigasi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perubahan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secara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sukarela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bawah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UNFCCC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membolehkan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negara-negara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membangun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menerima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pembayaran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berasaskan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hasil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pengurangan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berkaitan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guna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melalui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penglibatan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kawasan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negara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penjanaan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kredit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22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Penyelidikan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menunjukkan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bahawa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mitigasi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boleh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dilaksanakan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pada kos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relatif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berdaya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iaitu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bawah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US$100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setiap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tan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setara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CO2.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Namun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begitu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kekurangan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data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kukuh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termasuk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faktor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pelepasan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menyukarkan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usaha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meyakinkan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pelabur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bahawa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projek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mempunyai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daya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maju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pelaburan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Verra,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sebuah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organisasi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utama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menetapkan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piawaian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kredit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sedang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membangunkan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metodologi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khusus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projek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pemuliharaan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pemulihan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tropika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23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ASEAN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melalui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Investment Framework for Haze-Free Sustainable Land Management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turut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menyasarkan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memanfaatkan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sehingga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US$1.5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bilion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memperluas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pembiayaan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seluruh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rantau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25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r w:rsidRPr="00E105BD">
        <w:rPr>
          <w:rFonts w:asciiTheme="majorHAnsi" w:eastAsia="Barlow" w:hAnsiTheme="majorHAnsi" w:cstheme="majorHAnsi"/>
          <w:sz w:val="24"/>
          <w:szCs w:val="24"/>
        </w:rPr>
        <w:lastRenderedPageBreak/>
        <w:t xml:space="preserve">Azerbaijan,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memiliki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sekitar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3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megatan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simpanan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karbon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menjadi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tuan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rumah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COP29 pada November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dijangka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mencetuskan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momentum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kukuh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agenda “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peatland push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”,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istilah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semakin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popular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kalangan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saintis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Golongan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saintis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telah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mengesyorkan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agar </w:t>
      </w:r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2013 Supplement to the 2006 IPCC Guidelines for National Greenhouse Gas Inventories (Wetlands)</w:t>
      </w:r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dikemas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memasukkan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perkembangan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terkini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bidang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sains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dasar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menubuhkan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satu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pasukan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petugas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membangunkan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“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sasaran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” yang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merangkumi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aspek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air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27" w14:textId="77777777" w:rsidR="009E2D5D" w:rsidRPr="00E105B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Menjelang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COP29,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kerajaan-kerajaan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Asia Tenggara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perlu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meletakkan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agenda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iklim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masing-masing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dengan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menyelaraskan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matlamat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peringkat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nasional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global,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samping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terus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memperkukuh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pemantauan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penguatkuasaan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lapangan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. Pada COP29, negara-negara Asia Tenggara juga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perlu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bekerjasama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untuk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membuka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akses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kepada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pembiayaan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sumber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lain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bagi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memulihara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,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melindungi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memulihkan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tanah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gambut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rantau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sz w:val="24"/>
          <w:szCs w:val="24"/>
        </w:rPr>
        <w:t>.</w:t>
      </w:r>
    </w:p>
    <w:p w14:paraId="0000002A" w14:textId="77777777" w:rsidR="009E2D5D" w:rsidRDefault="00000000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i/>
          <w:iCs/>
          <w:sz w:val="24"/>
          <w:szCs w:val="24"/>
        </w:rPr>
      </w:pPr>
      <w:proofErr w:type="spell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Komentar</w:t>
      </w:r>
      <w:proofErr w:type="spellEnd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ini</w:t>
      </w:r>
      <w:proofErr w:type="spellEnd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dihasilkan</w:t>
      </w:r>
      <w:proofErr w:type="spellEnd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bawah</w:t>
      </w:r>
      <w:proofErr w:type="spellEnd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 Singapore Social Science Research Thematic Grant (SSRTG) </w:t>
      </w:r>
      <w:proofErr w:type="spell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bertajuk</w:t>
      </w:r>
      <w:proofErr w:type="spellEnd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 “Climate Governance of Nature-based Carbon Sinks in Southeast Asia” (MOE2021-SSRTG-021), </w:t>
      </w:r>
      <w:proofErr w:type="spell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serta</w:t>
      </w:r>
      <w:proofErr w:type="spellEnd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projek</w:t>
      </w:r>
      <w:proofErr w:type="spellEnd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 Asia-Pacific Network for Global Change Research </w:t>
      </w:r>
      <w:proofErr w:type="spellStart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>bertajuk</w:t>
      </w:r>
      <w:proofErr w:type="spellEnd"/>
      <w:r w:rsidRPr="00E105BD">
        <w:rPr>
          <w:rFonts w:asciiTheme="majorHAnsi" w:eastAsia="Barlow" w:hAnsiTheme="majorHAnsi" w:cstheme="majorHAnsi"/>
          <w:i/>
          <w:iCs/>
          <w:sz w:val="24"/>
          <w:szCs w:val="24"/>
        </w:rPr>
        <w:t xml:space="preserve"> “Policy and Governance Approaches to Cooperative Mitigation of Peatland Carbon Emissions and Transboundary Haze in Southeast Asia” (CRRP2022-03MY-Muhamad Varkkey).</w:t>
      </w:r>
    </w:p>
    <w:p w14:paraId="6A588D52" w14:textId="77777777" w:rsidR="00E105BD" w:rsidRPr="00E105BD" w:rsidRDefault="00E105BD" w:rsidP="00E105BD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i/>
          <w:iCs/>
          <w:sz w:val="24"/>
          <w:szCs w:val="24"/>
        </w:rPr>
      </w:pPr>
    </w:p>
    <w:p w14:paraId="00000032" w14:textId="77777777" w:rsidR="009E2D5D" w:rsidRPr="00E105BD" w:rsidRDefault="00000000" w:rsidP="00E105BD">
      <w:pPr>
        <w:spacing w:line="240" w:lineRule="auto"/>
        <w:jc w:val="both"/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</w:pPr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Helena Varkkey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ialah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Profesor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Madya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dalam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Politik dan Tadbir Urus Alam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Sekitar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di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Jabatan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Pengajian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Antarabangsa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dan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Strategik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, Universiti Malaya.</w:t>
      </w:r>
    </w:p>
    <w:p w14:paraId="00000033" w14:textId="77777777" w:rsidR="009E2D5D" w:rsidRPr="00E105BD" w:rsidRDefault="00000000" w:rsidP="00E105BD">
      <w:pPr>
        <w:spacing w:line="240" w:lineRule="auto"/>
        <w:jc w:val="both"/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</w:pPr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Michelle Miller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ialah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Felo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Penyelidik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Kanan di Asia Research Institute, National University of Singapore.</w:t>
      </w:r>
    </w:p>
    <w:p w14:paraId="00000034" w14:textId="77777777" w:rsidR="009E2D5D" w:rsidRPr="00E105BD" w:rsidRDefault="00000000" w:rsidP="00E105BD">
      <w:pPr>
        <w:spacing w:line="240" w:lineRule="auto"/>
        <w:jc w:val="both"/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</w:pPr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Matthew Ashfold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ialah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Profesor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Madya di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Sekolah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Sains Alam </w:t>
      </w:r>
      <w:proofErr w:type="spellStart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>Sekitar</w:t>
      </w:r>
      <w:proofErr w:type="spellEnd"/>
      <w:r w:rsidRPr="00E105BD">
        <w:rPr>
          <w:rFonts w:asciiTheme="majorHAnsi" w:eastAsia="Barlow" w:hAnsiTheme="majorHAnsi" w:cstheme="majorHAnsi"/>
          <w:color w:val="808080" w:themeColor="background1" w:themeShade="80"/>
          <w:sz w:val="24"/>
          <w:szCs w:val="24"/>
        </w:rPr>
        <w:t xml:space="preserve"> dan Geografi, University of Nottingham Malaysia.</w:t>
      </w:r>
    </w:p>
    <w:p w14:paraId="00000035" w14:textId="77777777" w:rsidR="009E2D5D" w:rsidRPr="00E105BD" w:rsidRDefault="009E2D5D" w:rsidP="00E105BD">
      <w:pPr>
        <w:jc w:val="both"/>
        <w:rPr>
          <w:rFonts w:asciiTheme="majorHAnsi" w:eastAsia="Barlow" w:hAnsiTheme="majorHAnsi" w:cstheme="majorHAnsi"/>
          <w:sz w:val="24"/>
          <w:szCs w:val="24"/>
        </w:rPr>
      </w:pPr>
    </w:p>
    <w:sectPr w:rsidR="009E2D5D" w:rsidRPr="00E105BD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4E624" w14:textId="77777777" w:rsidR="005C308E" w:rsidRDefault="005C308E">
      <w:pPr>
        <w:spacing w:line="240" w:lineRule="auto"/>
      </w:pPr>
      <w:r>
        <w:separator/>
      </w:r>
    </w:p>
  </w:endnote>
  <w:endnote w:type="continuationSeparator" w:id="0">
    <w:p w14:paraId="7050C593" w14:textId="77777777" w:rsidR="005C308E" w:rsidRDefault="005C30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0C5F48E-A04B-4062-A889-7215ADD88FCB}"/>
    <w:embedItalic r:id="rId2" w:fontKey="{3ECACFFE-390A-454E-B562-2C44C6D92F75}"/>
  </w:font>
  <w:font w:name="Barlow">
    <w:charset w:val="00"/>
    <w:family w:val="auto"/>
    <w:pitch w:val="variable"/>
    <w:sig w:usb0="20000007" w:usb1="00000000" w:usb2="00000000" w:usb3="00000000" w:csb0="00000193" w:csb1="00000000"/>
    <w:embedRegular r:id="rId3" w:fontKey="{A67689C8-275A-4DCB-A989-CAEB0EBAD20F}"/>
    <w:embedItalic r:id="rId4" w:fontKey="{01AEF612-02BC-4F28-B290-43D9068A59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57570C6-41BE-45D1-890D-07196EBD0E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6" w14:textId="77777777" w:rsidR="009E2D5D" w:rsidRDefault="009E2D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1C3E6" w14:textId="77777777" w:rsidR="005C308E" w:rsidRDefault="005C308E">
      <w:pPr>
        <w:spacing w:line="240" w:lineRule="auto"/>
      </w:pPr>
      <w:r>
        <w:separator/>
      </w:r>
    </w:p>
  </w:footnote>
  <w:footnote w:type="continuationSeparator" w:id="0">
    <w:p w14:paraId="4A86CA42" w14:textId="77777777" w:rsidR="005C308E" w:rsidRDefault="005C308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D5D"/>
    <w:rsid w:val="005C308E"/>
    <w:rsid w:val="0068558B"/>
    <w:rsid w:val="009E2D5D"/>
    <w:rsid w:val="00E1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B0ED7"/>
  <w15:docId w15:val="{67C1F2A0-9941-4814-96E3-DB7ABA8A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ulcrum.sg/peatlands-and-the-climate-this-years-cop29-must-build-on-cop28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1495</Words>
  <Characters>8524</Characters>
  <Application>Microsoft Office Word</Application>
  <DocSecurity>0</DocSecurity>
  <Lines>71</Lines>
  <Paragraphs>19</Paragraphs>
  <ScaleCrop>false</ScaleCrop>
  <Company/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Fatima Tuzzahara Alkaf</cp:lastModifiedBy>
  <cp:revision>2</cp:revision>
  <dcterms:created xsi:type="dcterms:W3CDTF">2026-10-21T09:07:00Z</dcterms:created>
  <dcterms:modified xsi:type="dcterms:W3CDTF">2026-10-21T09:10:00Z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515a083a089429d03fac3a3c64e191a33003fc591e2c233159e1a33f5778587d</vt:lpwstr>
  </property>
</Properties>
</file>